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6121" w14:textId="36686A39" w:rsidR="00C10C2D" w:rsidRDefault="00E25F13" w:rsidP="00C10C2D">
      <w:pPr>
        <w:jc w:val="center"/>
        <w:rPr>
          <w:rFonts w:ascii="Arial" w:hAnsi="Arial" w:cs="Arial"/>
          <w:lang w:val="es-MX"/>
        </w:rPr>
      </w:pPr>
      <w:r>
        <w:rPr>
          <w:rFonts w:ascii="Arial" w:hAnsi="Arial" w:cs="Arial"/>
          <w:b/>
          <w:bCs/>
          <w:lang w:val="es-MX"/>
        </w:rPr>
        <w:t>SUPERVISAN AVANCES DE RECUPERACIÓN ARQUITECTÓNICA DE</w:t>
      </w:r>
      <w:r w:rsidR="00CC08BF">
        <w:rPr>
          <w:rFonts w:ascii="Arial" w:hAnsi="Arial" w:cs="Arial"/>
          <w:b/>
          <w:bCs/>
          <w:lang w:val="es-MX"/>
        </w:rPr>
        <w:t>L</w:t>
      </w:r>
      <w:r>
        <w:rPr>
          <w:rFonts w:ascii="Arial" w:hAnsi="Arial" w:cs="Arial"/>
          <w:b/>
          <w:bCs/>
          <w:lang w:val="es-MX"/>
        </w:rPr>
        <w:t xml:space="preserve"> PALACIO MUNICIPAL</w:t>
      </w:r>
      <w:r w:rsidR="008126ED">
        <w:rPr>
          <w:rFonts w:ascii="Arial" w:hAnsi="Arial" w:cs="Arial"/>
          <w:b/>
          <w:bCs/>
          <w:lang w:val="es-MX"/>
        </w:rPr>
        <w:t>, EDIFICIO HISTÓRICO DE CANCÚN</w:t>
      </w:r>
    </w:p>
    <w:p w14:paraId="78AE88B3" w14:textId="77777777" w:rsidR="00C10C2D" w:rsidRPr="00AD7023" w:rsidRDefault="00C10C2D" w:rsidP="00C10C2D">
      <w:pPr>
        <w:jc w:val="center"/>
        <w:rPr>
          <w:rFonts w:ascii="Arial" w:hAnsi="Arial" w:cs="Arial"/>
          <w:lang w:val="es-MX"/>
        </w:rPr>
      </w:pPr>
    </w:p>
    <w:p w14:paraId="59A5BCB4" w14:textId="77777777" w:rsidR="008126ED" w:rsidRPr="008126ED" w:rsidRDefault="00C10C2D" w:rsidP="008126ED">
      <w:pPr>
        <w:jc w:val="both"/>
        <w:rPr>
          <w:rFonts w:ascii="Arial" w:hAnsi="Arial" w:cs="Arial"/>
          <w:lang w:val="es-MX"/>
        </w:rPr>
      </w:pPr>
      <w:r w:rsidRPr="00AD7023">
        <w:rPr>
          <w:rFonts w:ascii="Arial" w:hAnsi="Arial" w:cs="Arial"/>
          <w:b/>
          <w:bCs/>
          <w:lang w:val="es-MX"/>
        </w:rPr>
        <w:t xml:space="preserve">Cancún, Q. R., a </w:t>
      </w:r>
      <w:r w:rsidRPr="00511F76">
        <w:rPr>
          <w:rFonts w:ascii="Arial" w:hAnsi="Arial" w:cs="Arial"/>
          <w:b/>
          <w:bCs/>
          <w:lang w:val="es-MX"/>
        </w:rPr>
        <w:t>2</w:t>
      </w:r>
      <w:r w:rsidR="00F72224">
        <w:rPr>
          <w:rFonts w:ascii="Arial" w:hAnsi="Arial" w:cs="Arial"/>
          <w:b/>
          <w:bCs/>
          <w:lang w:val="es-MX"/>
        </w:rPr>
        <w:t>4</w:t>
      </w:r>
      <w:r w:rsidRPr="00AD7023">
        <w:rPr>
          <w:rFonts w:ascii="Arial" w:hAnsi="Arial" w:cs="Arial"/>
          <w:b/>
          <w:bCs/>
          <w:lang w:val="es-MX"/>
        </w:rPr>
        <w:t xml:space="preserve"> de </w:t>
      </w:r>
      <w:r w:rsidRPr="00511F76">
        <w:rPr>
          <w:rFonts w:ascii="Arial" w:hAnsi="Arial" w:cs="Arial"/>
          <w:b/>
          <w:bCs/>
          <w:lang w:val="es-MX"/>
        </w:rPr>
        <w:t>febrero</w:t>
      </w:r>
      <w:r w:rsidRPr="00AD7023">
        <w:rPr>
          <w:rFonts w:ascii="Arial" w:hAnsi="Arial" w:cs="Arial"/>
          <w:b/>
          <w:bCs/>
          <w:lang w:val="es-MX"/>
        </w:rPr>
        <w:t xml:space="preserve"> de 202</w:t>
      </w:r>
      <w:r w:rsidRPr="00511F76">
        <w:rPr>
          <w:rFonts w:ascii="Arial" w:hAnsi="Arial" w:cs="Arial"/>
          <w:b/>
          <w:bCs/>
          <w:lang w:val="es-MX"/>
        </w:rPr>
        <w:t>5</w:t>
      </w:r>
      <w:r w:rsidRPr="00AD7023">
        <w:rPr>
          <w:rFonts w:ascii="Arial" w:hAnsi="Arial" w:cs="Arial"/>
          <w:b/>
          <w:bCs/>
          <w:lang w:val="es-MX"/>
        </w:rPr>
        <w:t>.-</w:t>
      </w:r>
      <w:r w:rsidRPr="00AD7023">
        <w:rPr>
          <w:rFonts w:ascii="Arial" w:hAnsi="Arial" w:cs="Arial"/>
          <w:lang w:val="es-MX"/>
        </w:rPr>
        <w:t> </w:t>
      </w:r>
      <w:r w:rsidR="008126ED" w:rsidRPr="008126ED">
        <w:rPr>
          <w:rFonts w:ascii="Arial" w:hAnsi="Arial" w:cs="Arial"/>
          <w:lang w:val="es-MX"/>
        </w:rPr>
        <w:t xml:space="preserve">En el marco de los 50 años del Palacio Municipal de Cancún, la </w:t>
      </w:r>
      <w:proofErr w:type="gramStart"/>
      <w:r w:rsidR="008126ED" w:rsidRPr="008126ED">
        <w:rPr>
          <w:rFonts w:ascii="Arial" w:hAnsi="Arial" w:cs="Arial"/>
          <w:lang w:val="es-MX"/>
        </w:rPr>
        <w:t>Presidenta</w:t>
      </w:r>
      <w:proofErr w:type="gramEnd"/>
      <w:r w:rsidR="008126ED" w:rsidRPr="008126ED">
        <w:rPr>
          <w:rFonts w:ascii="Arial" w:hAnsi="Arial" w:cs="Arial"/>
          <w:lang w:val="es-MX"/>
        </w:rPr>
        <w:t xml:space="preserve"> Municipal, Ana Paty Peralta, a través de la Oficialía Mayor, impulsa la recuperación arquitectónica de este emblemático recinto, declarado edificio histórico y símbolo de la identidad cancunense.</w:t>
      </w:r>
    </w:p>
    <w:p w14:paraId="464531BD" w14:textId="77777777" w:rsidR="008126ED" w:rsidRPr="008126ED" w:rsidRDefault="008126ED" w:rsidP="008126ED">
      <w:pPr>
        <w:jc w:val="both"/>
        <w:rPr>
          <w:rFonts w:ascii="Arial" w:hAnsi="Arial" w:cs="Arial"/>
          <w:lang w:val="es-MX"/>
        </w:rPr>
      </w:pPr>
    </w:p>
    <w:p w14:paraId="6791EC29" w14:textId="77777777" w:rsidR="008126ED" w:rsidRPr="008126ED" w:rsidRDefault="008126ED" w:rsidP="008126ED">
      <w:pPr>
        <w:jc w:val="both"/>
        <w:rPr>
          <w:rFonts w:ascii="Arial" w:hAnsi="Arial" w:cs="Arial"/>
          <w:lang w:val="es-MX"/>
        </w:rPr>
      </w:pPr>
      <w:r w:rsidRPr="008126ED">
        <w:rPr>
          <w:rFonts w:ascii="Arial" w:hAnsi="Arial" w:cs="Arial"/>
          <w:lang w:val="es-MX"/>
        </w:rPr>
        <w:t>Como parte de este esfuerzo, la Unidad de Gestión Administrativa “Distrito Cancún”, en coordinación con el Colegio de Arquitectos Capítulo Cancún, realizó un recorrido para constatar los avances de la obra, la cual no solo busca preservar el valor patrimonial del inmueble, sino también revitalizar su funcionalidad y estética, integrándolo a la vida cultural y comunitaria de la ciudad.</w:t>
      </w:r>
    </w:p>
    <w:p w14:paraId="641DCC31" w14:textId="77777777" w:rsidR="008126ED" w:rsidRPr="008126ED" w:rsidRDefault="008126ED" w:rsidP="008126ED">
      <w:pPr>
        <w:jc w:val="both"/>
        <w:rPr>
          <w:rFonts w:ascii="Arial" w:hAnsi="Arial" w:cs="Arial"/>
          <w:lang w:val="es-MX"/>
        </w:rPr>
      </w:pPr>
    </w:p>
    <w:p w14:paraId="662F51D5" w14:textId="77777777" w:rsidR="008126ED" w:rsidRPr="008126ED" w:rsidRDefault="008126ED" w:rsidP="008126ED">
      <w:pPr>
        <w:jc w:val="both"/>
        <w:rPr>
          <w:rFonts w:ascii="Arial" w:hAnsi="Arial" w:cs="Arial"/>
          <w:lang w:val="es-MX"/>
        </w:rPr>
      </w:pPr>
      <w:r w:rsidRPr="008126ED">
        <w:rPr>
          <w:rFonts w:ascii="Arial" w:hAnsi="Arial" w:cs="Arial"/>
          <w:lang w:val="es-MX"/>
        </w:rPr>
        <w:t>El director de Distrito Cancún, Carlos del Castillo Álvarez, explicó que este proyecto responde a un doble propósito: dignificar y embellecer el Palacio Municipal en su aniversario y consolidar su papel como un punto de referencia histórica dentro de la Zona Fundacional de Cancún.</w:t>
      </w:r>
    </w:p>
    <w:p w14:paraId="40635702" w14:textId="77777777" w:rsidR="008126ED" w:rsidRPr="008126ED" w:rsidRDefault="008126ED" w:rsidP="008126ED">
      <w:pPr>
        <w:jc w:val="both"/>
        <w:rPr>
          <w:rFonts w:ascii="Arial" w:hAnsi="Arial" w:cs="Arial"/>
          <w:lang w:val="es-MX"/>
        </w:rPr>
      </w:pPr>
    </w:p>
    <w:p w14:paraId="3E0DC084" w14:textId="77777777" w:rsidR="008126ED" w:rsidRPr="008126ED" w:rsidRDefault="008126ED" w:rsidP="008126ED">
      <w:pPr>
        <w:jc w:val="both"/>
        <w:rPr>
          <w:rFonts w:ascii="Arial" w:hAnsi="Arial" w:cs="Arial"/>
          <w:lang w:val="es-MX"/>
        </w:rPr>
      </w:pPr>
      <w:r w:rsidRPr="008126ED">
        <w:rPr>
          <w:rFonts w:ascii="Arial" w:hAnsi="Arial" w:cs="Arial"/>
          <w:lang w:val="es-MX"/>
        </w:rPr>
        <w:t xml:space="preserve">En una primera fase, los trabajos se concentraron en la recuperación de la planta baja y la fachada frontal, restaurando elementos originales como las jardineras y balcones con herrería de época. </w:t>
      </w:r>
    </w:p>
    <w:p w14:paraId="309F6B29" w14:textId="77777777" w:rsidR="008126ED" w:rsidRPr="008126ED" w:rsidRDefault="008126ED" w:rsidP="008126ED">
      <w:pPr>
        <w:jc w:val="both"/>
        <w:rPr>
          <w:rFonts w:ascii="Arial" w:hAnsi="Arial" w:cs="Arial"/>
          <w:lang w:val="es-MX"/>
        </w:rPr>
      </w:pPr>
    </w:p>
    <w:p w14:paraId="6EDECA40" w14:textId="77777777" w:rsidR="008126ED" w:rsidRPr="008126ED" w:rsidRDefault="008126ED" w:rsidP="008126ED">
      <w:pPr>
        <w:jc w:val="both"/>
        <w:rPr>
          <w:rFonts w:ascii="Arial" w:hAnsi="Arial" w:cs="Arial"/>
          <w:lang w:val="es-MX"/>
        </w:rPr>
      </w:pPr>
      <w:r w:rsidRPr="008126ED">
        <w:rPr>
          <w:rFonts w:ascii="Arial" w:hAnsi="Arial" w:cs="Arial"/>
          <w:lang w:val="es-MX"/>
        </w:rPr>
        <w:t>Actualmente, la intervención se ha extendido a la parte posterior del edificio, que guarda una curiosidad arquitectónica: es idéntica a la fachada frontal.</w:t>
      </w:r>
    </w:p>
    <w:p w14:paraId="7401E897" w14:textId="77777777" w:rsidR="008126ED" w:rsidRPr="008126ED" w:rsidRDefault="008126ED" w:rsidP="008126ED">
      <w:pPr>
        <w:jc w:val="both"/>
        <w:rPr>
          <w:rFonts w:ascii="Arial" w:hAnsi="Arial" w:cs="Arial"/>
          <w:lang w:val="es-MX"/>
        </w:rPr>
      </w:pPr>
    </w:p>
    <w:p w14:paraId="0844E610" w14:textId="77777777" w:rsidR="008126ED" w:rsidRPr="008126ED" w:rsidRDefault="008126ED" w:rsidP="008126ED">
      <w:pPr>
        <w:jc w:val="both"/>
        <w:rPr>
          <w:rFonts w:ascii="Arial" w:hAnsi="Arial" w:cs="Arial"/>
          <w:lang w:val="es-MX"/>
        </w:rPr>
      </w:pPr>
      <w:r w:rsidRPr="008126ED">
        <w:rPr>
          <w:rFonts w:ascii="Arial" w:hAnsi="Arial" w:cs="Arial"/>
          <w:lang w:val="es-MX"/>
        </w:rPr>
        <w:t>“Lo que estamos haciendo con lo que tenemos es dignificar, ordenar y embellecer; separar los elementos nuevos de los antiguos y generar una fachada con una dinámica de uso acorde a su valor histórico”, explicó Del Castillo Álvarez.</w:t>
      </w:r>
    </w:p>
    <w:p w14:paraId="563ABB5E" w14:textId="77777777" w:rsidR="008126ED" w:rsidRPr="008126ED" w:rsidRDefault="008126ED" w:rsidP="008126ED">
      <w:pPr>
        <w:jc w:val="both"/>
        <w:rPr>
          <w:rFonts w:ascii="Arial" w:hAnsi="Arial" w:cs="Arial"/>
          <w:lang w:val="es-MX"/>
        </w:rPr>
      </w:pPr>
    </w:p>
    <w:p w14:paraId="2632F0E6" w14:textId="77777777" w:rsidR="008126ED" w:rsidRPr="008126ED" w:rsidRDefault="008126ED" w:rsidP="008126ED">
      <w:pPr>
        <w:jc w:val="both"/>
        <w:rPr>
          <w:rFonts w:ascii="Arial" w:hAnsi="Arial" w:cs="Arial"/>
          <w:lang w:val="es-MX"/>
        </w:rPr>
      </w:pPr>
      <w:r w:rsidRPr="008126ED">
        <w:rPr>
          <w:rFonts w:ascii="Arial" w:hAnsi="Arial" w:cs="Arial"/>
          <w:lang w:val="es-MX"/>
        </w:rPr>
        <w:t>Entre las intervenciones clave en la zona posterior del Palacio, ubicada junto al Jardín Botánico de Nauyacas, destaca la remodelación de jardineras y la creación de un corredor y andador de arte, con nuevo adoquín que servirá como espacio para exposiciones de talentos locales y nacionales, sin afectar elementos patrimoniales como el Mural del Chicle.</w:t>
      </w:r>
    </w:p>
    <w:p w14:paraId="0B5062AD" w14:textId="77777777" w:rsidR="008126ED" w:rsidRPr="008126ED" w:rsidRDefault="008126ED" w:rsidP="008126ED">
      <w:pPr>
        <w:jc w:val="both"/>
        <w:rPr>
          <w:rFonts w:ascii="Arial" w:hAnsi="Arial" w:cs="Arial"/>
          <w:lang w:val="es-MX"/>
        </w:rPr>
      </w:pPr>
    </w:p>
    <w:p w14:paraId="25E64664" w14:textId="77777777" w:rsidR="008126ED" w:rsidRPr="008126ED" w:rsidRDefault="008126ED" w:rsidP="008126ED">
      <w:pPr>
        <w:jc w:val="both"/>
        <w:rPr>
          <w:rFonts w:ascii="Arial" w:hAnsi="Arial" w:cs="Arial"/>
          <w:lang w:val="es-MX"/>
        </w:rPr>
      </w:pPr>
      <w:r w:rsidRPr="008126ED">
        <w:rPr>
          <w:rFonts w:ascii="Arial" w:hAnsi="Arial" w:cs="Arial"/>
          <w:lang w:val="es-MX"/>
        </w:rPr>
        <w:t>Está renovación del Palacio Municipal es un esfuerzo conjunto en el que participan empresas locales mediante la donación de materiales, mientras que la mano de obra es ejecutada por Servicios Generales, con la dirección de Distrito Cancún y la asesoría de expertos en arquitectura tanto a nivel local como nacional.</w:t>
      </w:r>
    </w:p>
    <w:p w14:paraId="0E271F02" w14:textId="77777777" w:rsidR="008126ED" w:rsidRPr="008126ED" w:rsidRDefault="008126ED" w:rsidP="008126ED">
      <w:pPr>
        <w:jc w:val="both"/>
        <w:rPr>
          <w:rFonts w:ascii="Arial" w:hAnsi="Arial" w:cs="Arial"/>
          <w:lang w:val="es-MX"/>
        </w:rPr>
      </w:pPr>
    </w:p>
    <w:p w14:paraId="0DDD3771" w14:textId="77777777" w:rsidR="008126ED" w:rsidRPr="008126ED" w:rsidRDefault="008126ED" w:rsidP="008126ED">
      <w:pPr>
        <w:jc w:val="both"/>
        <w:rPr>
          <w:rFonts w:ascii="Arial" w:hAnsi="Arial" w:cs="Arial"/>
          <w:lang w:val="es-MX"/>
        </w:rPr>
      </w:pPr>
      <w:r w:rsidRPr="008126ED">
        <w:rPr>
          <w:rFonts w:ascii="Arial" w:hAnsi="Arial" w:cs="Arial"/>
          <w:lang w:val="es-MX"/>
        </w:rPr>
        <w:lastRenderedPageBreak/>
        <w:t xml:space="preserve">Asimismo, el proyecto contempla la remodelación del cuarto de maquinarias de las fuentes de la Plaza de la Reforma y del cajero automático de un banco, asegurando que estos elementos armonicen con el diseño del recinto gubernamental. </w:t>
      </w:r>
    </w:p>
    <w:p w14:paraId="7AA4A7DD" w14:textId="77777777" w:rsidR="008126ED" w:rsidRPr="008126ED" w:rsidRDefault="008126ED" w:rsidP="008126ED">
      <w:pPr>
        <w:jc w:val="both"/>
        <w:rPr>
          <w:rFonts w:ascii="Arial" w:hAnsi="Arial" w:cs="Arial"/>
          <w:lang w:val="es-MX"/>
        </w:rPr>
      </w:pPr>
    </w:p>
    <w:p w14:paraId="19C8C3DF" w14:textId="77777777" w:rsidR="008126ED" w:rsidRPr="008126ED" w:rsidRDefault="008126ED" w:rsidP="008126ED">
      <w:pPr>
        <w:jc w:val="both"/>
        <w:rPr>
          <w:rFonts w:ascii="Arial" w:hAnsi="Arial" w:cs="Arial"/>
          <w:lang w:val="es-MX"/>
        </w:rPr>
      </w:pPr>
      <w:r w:rsidRPr="008126ED">
        <w:rPr>
          <w:rFonts w:ascii="Arial" w:hAnsi="Arial" w:cs="Arial"/>
          <w:lang w:val="es-MX"/>
        </w:rPr>
        <w:t>Además, se conservarán materiales originales como la piedra maya y el adoquín en tonos caribeños, respetando la estética de los años 70, época en la que fue construido el edificio.</w:t>
      </w:r>
    </w:p>
    <w:p w14:paraId="460EFBC8" w14:textId="77777777" w:rsidR="008126ED" w:rsidRPr="008126ED" w:rsidRDefault="008126ED" w:rsidP="008126ED">
      <w:pPr>
        <w:jc w:val="both"/>
        <w:rPr>
          <w:rFonts w:ascii="Arial" w:hAnsi="Arial" w:cs="Arial"/>
          <w:lang w:val="es-MX"/>
        </w:rPr>
      </w:pPr>
    </w:p>
    <w:p w14:paraId="47DE0338" w14:textId="77777777" w:rsidR="008126ED" w:rsidRPr="008126ED" w:rsidRDefault="008126ED" w:rsidP="008126ED">
      <w:pPr>
        <w:jc w:val="both"/>
        <w:rPr>
          <w:rFonts w:ascii="Arial" w:hAnsi="Arial" w:cs="Arial"/>
          <w:lang w:val="es-MX"/>
        </w:rPr>
      </w:pPr>
      <w:r w:rsidRPr="008126ED">
        <w:rPr>
          <w:rFonts w:ascii="Arial" w:hAnsi="Arial" w:cs="Arial"/>
          <w:lang w:val="es-MX"/>
        </w:rPr>
        <w:t>Durante el recorrido, los integrantes del Colegio de Arquitectos revisaron los avances en la jardinería, las fachadas y accesos principales, y compartieron observaciones técnicas para mejorar la integración estética del inmueble con su entorno.</w:t>
      </w:r>
    </w:p>
    <w:p w14:paraId="2B2E53D6" w14:textId="77777777" w:rsidR="008126ED" w:rsidRPr="008126ED" w:rsidRDefault="008126ED" w:rsidP="008126ED">
      <w:pPr>
        <w:jc w:val="both"/>
        <w:rPr>
          <w:rFonts w:ascii="Arial" w:hAnsi="Arial" w:cs="Arial"/>
          <w:lang w:val="es-MX"/>
        </w:rPr>
      </w:pPr>
    </w:p>
    <w:p w14:paraId="672CB498" w14:textId="2B530013" w:rsidR="007D5786" w:rsidRDefault="008126ED" w:rsidP="008126ED">
      <w:pPr>
        <w:jc w:val="both"/>
        <w:rPr>
          <w:rFonts w:ascii="Arial" w:hAnsi="Arial" w:cs="Arial"/>
          <w:lang w:val="es-MX"/>
        </w:rPr>
      </w:pPr>
      <w:r w:rsidRPr="008126ED">
        <w:rPr>
          <w:rFonts w:ascii="Arial" w:hAnsi="Arial" w:cs="Arial"/>
          <w:lang w:val="es-MX"/>
        </w:rPr>
        <w:t>Con este proyecto, la administración de Ana Paty Peralta reafirma su compromiso con la recuperación y conservación del patrimonio arquitectónico de Cancún, fortaleciendo el sentido de pertenencia de los cancunenses y consolidando la Zona Fundacional como un espacio digno y representativo de la historia de la ciudad.</w:t>
      </w:r>
      <w:r w:rsidR="007F0222">
        <w:rPr>
          <w:rFonts w:ascii="Arial" w:hAnsi="Arial" w:cs="Arial"/>
          <w:lang w:val="es-MX"/>
        </w:rPr>
        <w:t xml:space="preserve"> </w:t>
      </w:r>
    </w:p>
    <w:p w14:paraId="39F392EF" w14:textId="77777777" w:rsidR="00C94ED0" w:rsidRPr="00511F76" w:rsidRDefault="00C94ED0" w:rsidP="00C94ED0">
      <w:pPr>
        <w:jc w:val="both"/>
        <w:rPr>
          <w:rFonts w:ascii="Arial" w:hAnsi="Arial" w:cs="Arial"/>
        </w:rPr>
      </w:pPr>
    </w:p>
    <w:p w14:paraId="78AD47AC" w14:textId="77777777" w:rsidR="00C10C2D" w:rsidRPr="00AD7023" w:rsidRDefault="00C10C2D" w:rsidP="00C10C2D">
      <w:pPr>
        <w:jc w:val="center"/>
        <w:rPr>
          <w:rFonts w:ascii="Arial" w:hAnsi="Arial" w:cs="Arial"/>
          <w:lang w:val="es-MX"/>
        </w:rPr>
      </w:pPr>
      <w:r w:rsidRPr="00511F76">
        <w:rPr>
          <w:rFonts w:ascii="Arial" w:hAnsi="Arial" w:cs="Arial"/>
        </w:rPr>
        <w:t>************</w:t>
      </w:r>
    </w:p>
    <w:p w14:paraId="2AA396EF" w14:textId="77777777" w:rsidR="00C10C2D" w:rsidRPr="00AD7023" w:rsidRDefault="00C10C2D" w:rsidP="00C10C2D">
      <w:pPr>
        <w:jc w:val="both"/>
        <w:rPr>
          <w:rFonts w:ascii="Arial" w:hAnsi="Arial" w:cs="Arial"/>
          <w:lang w:val="es-MX"/>
        </w:rPr>
      </w:pPr>
      <w:r w:rsidRPr="00AD7023">
        <w:rPr>
          <w:rFonts w:ascii="Arial" w:hAnsi="Arial" w:cs="Arial"/>
          <w:lang w:val="es-MX"/>
        </w:rPr>
        <w:t> </w:t>
      </w:r>
    </w:p>
    <w:p w14:paraId="4D4A2904" w14:textId="77777777" w:rsidR="008A4212" w:rsidRPr="008A4212" w:rsidRDefault="008A4212" w:rsidP="008A4212">
      <w:pPr>
        <w:jc w:val="center"/>
        <w:rPr>
          <w:rFonts w:ascii="Arial" w:hAnsi="Arial" w:cs="Arial"/>
          <w:b/>
          <w:bCs/>
          <w:lang w:val="es-MX"/>
        </w:rPr>
      </w:pPr>
    </w:p>
    <w:p w14:paraId="3E23AFBD" w14:textId="688B5C9C" w:rsidR="00CA2D30" w:rsidRPr="0014645A" w:rsidRDefault="00CA2D30" w:rsidP="0014645A">
      <w:pPr>
        <w:pStyle w:val="Sinespaciado"/>
        <w:jc w:val="both"/>
        <w:rPr>
          <w:rFonts w:ascii="Arial" w:hAnsi="Arial" w:cs="Arial"/>
          <w:sz w:val="24"/>
          <w:szCs w:val="24"/>
        </w:rPr>
      </w:pPr>
    </w:p>
    <w:sectPr w:rsidR="00CA2D30"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068BA" w14:textId="77777777" w:rsidR="00C6518B" w:rsidRDefault="00C6518B" w:rsidP="0092028B">
      <w:r>
        <w:separator/>
      </w:r>
    </w:p>
  </w:endnote>
  <w:endnote w:type="continuationSeparator" w:id="0">
    <w:p w14:paraId="553CD9B0" w14:textId="77777777" w:rsidR="00C6518B" w:rsidRDefault="00C6518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A670" w14:textId="77777777" w:rsidR="00C6518B" w:rsidRDefault="00C6518B" w:rsidP="0092028B">
      <w:r>
        <w:separator/>
      </w:r>
    </w:p>
  </w:footnote>
  <w:footnote w:type="continuationSeparator" w:id="0">
    <w:p w14:paraId="6729FC83" w14:textId="77777777" w:rsidR="00C6518B" w:rsidRDefault="00C6518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02E51C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10C2D">
                            <w:rPr>
                              <w:rFonts w:cstheme="minorHAnsi"/>
                              <w:b/>
                              <w:bCs/>
                              <w:lang w:val="es-ES"/>
                            </w:rPr>
                            <w:t>5</w:t>
                          </w:r>
                          <w:r w:rsidR="00C94ED0">
                            <w:rPr>
                              <w:rFonts w:cstheme="minorHAnsi"/>
                              <w:b/>
                              <w:bCs/>
                              <w:lang w:val="es-ES"/>
                            </w:rPr>
                            <w:t>4</w:t>
                          </w:r>
                          <w:r w:rsidR="00043442">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02E51C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C10C2D">
                      <w:rPr>
                        <w:rFonts w:cstheme="minorHAnsi"/>
                        <w:b/>
                        <w:bCs/>
                        <w:lang w:val="es-ES"/>
                      </w:rPr>
                      <w:t>5</w:t>
                    </w:r>
                    <w:r w:rsidR="00C94ED0">
                      <w:rPr>
                        <w:rFonts w:cstheme="minorHAnsi"/>
                        <w:b/>
                        <w:bCs/>
                        <w:lang w:val="es-ES"/>
                      </w:rPr>
                      <w:t>4</w:t>
                    </w:r>
                    <w:r w:rsidR="00043442">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936A6"/>
    <w:multiLevelType w:val="hybridMultilevel"/>
    <w:tmpl w:val="6862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6970897">
    <w:abstractNumId w:val="13"/>
  </w:num>
  <w:num w:numId="2" w16cid:durableId="442847330">
    <w:abstractNumId w:val="25"/>
  </w:num>
  <w:num w:numId="3" w16cid:durableId="1948076777">
    <w:abstractNumId w:val="6"/>
  </w:num>
  <w:num w:numId="4" w16cid:durableId="213540491">
    <w:abstractNumId w:val="16"/>
  </w:num>
  <w:num w:numId="5" w16cid:durableId="1195003786">
    <w:abstractNumId w:val="18"/>
  </w:num>
  <w:num w:numId="6" w16cid:durableId="512770341">
    <w:abstractNumId w:val="0"/>
  </w:num>
  <w:num w:numId="7" w16cid:durableId="1435326854">
    <w:abstractNumId w:val="28"/>
  </w:num>
  <w:num w:numId="8" w16cid:durableId="309946286">
    <w:abstractNumId w:val="12"/>
  </w:num>
  <w:num w:numId="9" w16cid:durableId="2138908040">
    <w:abstractNumId w:val="10"/>
  </w:num>
  <w:num w:numId="10" w16cid:durableId="589049292">
    <w:abstractNumId w:val="21"/>
  </w:num>
  <w:num w:numId="11" w16cid:durableId="1268923225">
    <w:abstractNumId w:val="15"/>
  </w:num>
  <w:num w:numId="12" w16cid:durableId="596793947">
    <w:abstractNumId w:val="22"/>
  </w:num>
  <w:num w:numId="13" w16cid:durableId="151990777">
    <w:abstractNumId w:val="1"/>
  </w:num>
  <w:num w:numId="14" w16cid:durableId="864100998">
    <w:abstractNumId w:val="4"/>
  </w:num>
  <w:num w:numId="15" w16cid:durableId="628247184">
    <w:abstractNumId w:val="17"/>
  </w:num>
  <w:num w:numId="16" w16cid:durableId="1568998942">
    <w:abstractNumId w:val="8"/>
  </w:num>
  <w:num w:numId="17" w16cid:durableId="1514959370">
    <w:abstractNumId w:val="24"/>
  </w:num>
  <w:num w:numId="18" w16cid:durableId="17045464">
    <w:abstractNumId w:val="2"/>
  </w:num>
  <w:num w:numId="19" w16cid:durableId="112673645">
    <w:abstractNumId w:val="27"/>
  </w:num>
  <w:num w:numId="20" w16cid:durableId="704714020">
    <w:abstractNumId w:val="19"/>
  </w:num>
  <w:num w:numId="21" w16cid:durableId="1077020283">
    <w:abstractNumId w:val="9"/>
  </w:num>
  <w:num w:numId="22" w16cid:durableId="1278827190">
    <w:abstractNumId w:val="23"/>
  </w:num>
  <w:num w:numId="23" w16cid:durableId="382490013">
    <w:abstractNumId w:val="20"/>
  </w:num>
  <w:num w:numId="24" w16cid:durableId="1318072879">
    <w:abstractNumId w:val="26"/>
  </w:num>
  <w:num w:numId="25" w16cid:durableId="3629800">
    <w:abstractNumId w:val="11"/>
  </w:num>
  <w:num w:numId="26" w16cid:durableId="1386635509">
    <w:abstractNumId w:val="29"/>
  </w:num>
  <w:num w:numId="27" w16cid:durableId="733549573">
    <w:abstractNumId w:val="14"/>
  </w:num>
  <w:num w:numId="28" w16cid:durableId="420568155">
    <w:abstractNumId w:val="7"/>
  </w:num>
  <w:num w:numId="29" w16cid:durableId="1843080231">
    <w:abstractNumId w:val="5"/>
  </w:num>
  <w:num w:numId="30" w16cid:durableId="1762528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442"/>
    <w:rsid w:val="0005079F"/>
    <w:rsid w:val="00090732"/>
    <w:rsid w:val="00094975"/>
    <w:rsid w:val="000B62FF"/>
    <w:rsid w:val="000C25FB"/>
    <w:rsid w:val="000C7121"/>
    <w:rsid w:val="000D2EE5"/>
    <w:rsid w:val="000E10F0"/>
    <w:rsid w:val="00111F21"/>
    <w:rsid w:val="0012269A"/>
    <w:rsid w:val="001251F8"/>
    <w:rsid w:val="00131F2A"/>
    <w:rsid w:val="0014199E"/>
    <w:rsid w:val="0014645A"/>
    <w:rsid w:val="001526F9"/>
    <w:rsid w:val="001C2C3D"/>
    <w:rsid w:val="001D1340"/>
    <w:rsid w:val="001E4054"/>
    <w:rsid w:val="001E66EB"/>
    <w:rsid w:val="002048F8"/>
    <w:rsid w:val="00217D8C"/>
    <w:rsid w:val="002333B1"/>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125D"/>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9306E"/>
    <w:rsid w:val="007A420B"/>
    <w:rsid w:val="007B128D"/>
    <w:rsid w:val="007C074A"/>
    <w:rsid w:val="007D5786"/>
    <w:rsid w:val="007E0B4C"/>
    <w:rsid w:val="007F0222"/>
    <w:rsid w:val="007F3DEC"/>
    <w:rsid w:val="008126ED"/>
    <w:rsid w:val="00821EC3"/>
    <w:rsid w:val="00822E90"/>
    <w:rsid w:val="0082636E"/>
    <w:rsid w:val="00835093"/>
    <w:rsid w:val="00835CA4"/>
    <w:rsid w:val="00865C42"/>
    <w:rsid w:val="008725D3"/>
    <w:rsid w:val="00873C0C"/>
    <w:rsid w:val="0089057B"/>
    <w:rsid w:val="00893676"/>
    <w:rsid w:val="008936BC"/>
    <w:rsid w:val="008A3EC0"/>
    <w:rsid w:val="008A4212"/>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16675"/>
    <w:rsid w:val="00A21FB4"/>
    <w:rsid w:val="00A30327"/>
    <w:rsid w:val="00A4359A"/>
    <w:rsid w:val="00A532FD"/>
    <w:rsid w:val="00A5698C"/>
    <w:rsid w:val="00A769BC"/>
    <w:rsid w:val="00AA45D3"/>
    <w:rsid w:val="00AC6469"/>
    <w:rsid w:val="00AC7FCB"/>
    <w:rsid w:val="00AD5A9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0C2D"/>
    <w:rsid w:val="00C225A9"/>
    <w:rsid w:val="00C44C17"/>
    <w:rsid w:val="00C536F9"/>
    <w:rsid w:val="00C6518B"/>
    <w:rsid w:val="00C71425"/>
    <w:rsid w:val="00C80914"/>
    <w:rsid w:val="00C948AD"/>
    <w:rsid w:val="00C94ED0"/>
    <w:rsid w:val="00C956D7"/>
    <w:rsid w:val="00CA2D30"/>
    <w:rsid w:val="00CB2A24"/>
    <w:rsid w:val="00CC08BF"/>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25F13"/>
    <w:rsid w:val="00E57A72"/>
    <w:rsid w:val="00E90C7C"/>
    <w:rsid w:val="00E9540E"/>
    <w:rsid w:val="00EA339E"/>
    <w:rsid w:val="00EB0A3E"/>
    <w:rsid w:val="00EC7BE5"/>
    <w:rsid w:val="00ED16A2"/>
    <w:rsid w:val="00EE47E2"/>
    <w:rsid w:val="00EE7B45"/>
    <w:rsid w:val="00EF3070"/>
    <w:rsid w:val="00EF5271"/>
    <w:rsid w:val="00EF7D2F"/>
    <w:rsid w:val="00F060BB"/>
    <w:rsid w:val="00F07D0E"/>
    <w:rsid w:val="00F13E30"/>
    <w:rsid w:val="00F313EE"/>
    <w:rsid w:val="00F420C5"/>
    <w:rsid w:val="00F72224"/>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2833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2025-02-24T18:42:00Z</dcterms:created>
  <dcterms:modified xsi:type="dcterms:W3CDTF">2025-02-24T18:44:00Z</dcterms:modified>
</cp:coreProperties>
</file>